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both"/>
        <w:rPr>
          <w:rFonts w:ascii="Times New Roman" w:cs="Times New Roman" w:eastAsia="Times New Roman" w:hAnsi="Times New Roman"/>
          <w:b w:val="1"/>
          <w:sz w:val="28"/>
          <w:szCs w:val="28"/>
        </w:rPr>
      </w:pPr>
      <w:r w:rsidDel="00000000" w:rsidR="00000000" w:rsidRPr="00000000">
        <w:rPr>
          <w:rFonts w:ascii="Nunito" w:cs="Nunito" w:eastAsia="Nunito" w:hAnsi="Nunito"/>
          <w:b w:val="1"/>
          <w:color w:val="000000"/>
          <w:sz w:val="28"/>
          <w:szCs w:val="28"/>
          <w:rtl w:val="0"/>
        </w:rPr>
        <w:t xml:space="preserve">How might we…</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Nunito" w:cs="Nunito" w:eastAsia="Nunito" w:hAnsi="Nunito"/>
          <w:color w:val="000000"/>
          <w:sz w:val="22"/>
          <w:szCs w:val="22"/>
          <w:rtl w:val="0"/>
        </w:rPr>
        <w:t xml:space="preserve">This method can help in bridging the needs analysis phase and the next phase</w:t>
      </w:r>
      <w:r w:rsidDel="00000000" w:rsidR="00000000" w:rsidRPr="00000000">
        <w:rPr>
          <w:rFonts w:ascii="Nunito" w:cs="Nunito" w:eastAsia="Nunito" w:hAnsi="Nunito"/>
          <w:sz w:val="22"/>
          <w:szCs w:val="22"/>
          <w:rtl w:val="0"/>
        </w:rPr>
        <w:t xml:space="preserve">,</w:t>
      </w:r>
      <w:r w:rsidDel="00000000" w:rsidR="00000000" w:rsidRPr="00000000">
        <w:rPr>
          <w:rFonts w:ascii="Nunito" w:cs="Nunito" w:eastAsia="Nunito" w:hAnsi="Nunito"/>
          <w:color w:val="000000"/>
          <w:sz w:val="22"/>
          <w:szCs w:val="22"/>
          <w:rtl w:val="0"/>
        </w:rPr>
        <w:t xml:space="preserve"> where your team is searching for possible solutions. </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Nunito" w:cs="Nunito" w:eastAsia="Nunito" w:hAnsi="Nunito"/>
          <w:color w:val="000000"/>
          <w:sz w:val="22"/>
          <w:szCs w:val="22"/>
          <w:rtl w:val="0"/>
        </w:rPr>
        <w:t xml:space="preserve">Make sure that your team has a clear statement of what you or your specific target group needs. The team working on the needs analysis should have clear statements ready by identifying the target group, the need and the reasons for the specific need. </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Nunito" w:cs="Nunito" w:eastAsia="Nunito" w:hAnsi="Nunito"/>
          <w:b w:val="1"/>
          <w:color w:val="000000"/>
          <w:sz w:val="22"/>
          <w:szCs w:val="22"/>
          <w:rtl w:val="0"/>
        </w:rPr>
        <w:t xml:space="preserve">Example of a good statement from needs analysis</w:t>
      </w:r>
      <w:r w:rsidDel="00000000" w:rsidR="00000000" w:rsidRPr="00000000">
        <w:rPr>
          <w:rtl w:val="0"/>
        </w:rPr>
      </w:r>
    </w:p>
    <w:tbl>
      <w:tblPr>
        <w:tblStyle w:val="Table1"/>
        <w:tblW w:w="9921.0" w:type="dxa"/>
        <w:jc w:val="left"/>
        <w:tblLayout w:type="fixed"/>
        <w:tblLook w:val="0400"/>
      </w:tblPr>
      <w:tblGrid>
        <w:gridCol w:w="4374"/>
        <w:gridCol w:w="5547"/>
        <w:tblGridChange w:id="0">
          <w:tblGrid>
            <w:gridCol w:w="4374"/>
            <w:gridCol w:w="5547"/>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Nunito" w:cs="Nunito" w:eastAsia="Nunito" w:hAnsi="Nunito"/>
                <w:b w:val="1"/>
                <w:sz w:val="22"/>
                <w:szCs w:val="22"/>
                <w:rtl w:val="0"/>
              </w:rPr>
              <w:t xml:space="preserve">Young people volunteering at our centre…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Nunito" w:cs="Nunito" w:eastAsia="Nunito" w:hAnsi="Nunito"/>
                <w:b w:val="1"/>
                <w:sz w:val="22"/>
                <w:szCs w:val="22"/>
                <w:rtl w:val="0"/>
              </w:rPr>
              <w:t xml:space="preserve">need to be recognised for their contribution and prove their skills to others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Nunito" w:cs="Nunito" w:eastAsia="Nunito" w:hAnsi="Nunito"/>
                <w:i w:val="1"/>
                <w:color w:val="000000"/>
                <w:sz w:val="22"/>
                <w:szCs w:val="22"/>
                <w:rtl w:val="0"/>
              </w:rPr>
              <w:t xml:space="preserve">(target group)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Nunito" w:cs="Nunito" w:eastAsia="Nunito" w:hAnsi="Nunito"/>
                <w:i w:val="1"/>
                <w:color w:val="000000"/>
                <w:sz w:val="22"/>
                <w:szCs w:val="22"/>
                <w:rtl w:val="0"/>
              </w:rPr>
              <w:t xml:space="preserve">(needs)</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Nunito" w:cs="Nunito" w:eastAsia="Nunito" w:hAnsi="Nunito"/>
                <w:b w:val="1"/>
                <w:color w:val="000000"/>
                <w:sz w:val="22"/>
                <w:szCs w:val="22"/>
                <w:rtl w:val="0"/>
              </w:rPr>
              <w:t xml:space="preserve">Because…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Nunito" w:cs="Nunito" w:eastAsia="Nunito" w:hAnsi="Nunito"/>
                <w:b w:val="1"/>
                <w:color w:val="000000"/>
                <w:sz w:val="22"/>
                <w:szCs w:val="22"/>
                <w:rtl w:val="0"/>
              </w:rPr>
              <w:t xml:space="preserve">They seek a sense of perspective</w:t>
            </w:r>
            <w:r w:rsidDel="00000000" w:rsidR="00000000" w:rsidRPr="00000000">
              <w:rPr>
                <w:rFonts w:ascii="Nunito" w:cs="Nunito" w:eastAsia="Nunito" w:hAnsi="Nunito"/>
                <w:b w:val="1"/>
                <w:sz w:val="22"/>
                <w:szCs w:val="22"/>
                <w:rtl w:val="0"/>
              </w:rPr>
              <w:t xml:space="preserve"> and usefulness of what they do. </w:t>
            </w:r>
            <w:r w:rsidDel="00000000" w:rsidR="00000000" w:rsidRPr="00000000">
              <w:rPr>
                <w:rFonts w:ascii="Nunito" w:cs="Nunito" w:eastAsia="Nunito" w:hAnsi="Nunito"/>
                <w:b w:val="1"/>
                <w:color w:val="000000"/>
                <w:sz w:val="22"/>
                <w:szCs w:val="22"/>
                <w:rtl w:val="0"/>
              </w:rPr>
              <w:t xml:space="preserve"> </w:t>
            </w:r>
            <w:r w:rsidDel="00000000" w:rsidR="00000000" w:rsidRPr="00000000">
              <w:rPr>
                <w:rtl w:val="0"/>
              </w:rPr>
            </w:r>
          </w:p>
        </w:tc>
      </w:tr>
      <w:tr>
        <w:trPr>
          <w:cantSplit w:val="0"/>
          <w:trHeight w:val="465"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Nunito" w:cs="Nunito" w:eastAsia="Nunito" w:hAnsi="Nunito"/>
                <w:i w:val="1"/>
                <w:color w:val="000000"/>
                <w:sz w:val="22"/>
                <w:szCs w:val="22"/>
                <w:rtl w:val="0"/>
              </w:rPr>
              <w:t xml:space="preserve">(insights from the needs analysis)</w:t>
            </w:r>
            <w:r w:rsidDel="00000000" w:rsidR="00000000" w:rsidRPr="00000000">
              <w:rPr>
                <w:rtl w:val="0"/>
              </w:rPr>
            </w:r>
          </w:p>
        </w:tc>
      </w:tr>
    </w:tbl>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Nunito" w:cs="Nunito" w:eastAsia="Nunito" w:hAnsi="Nunito"/>
          <w:color w:val="000000"/>
          <w:sz w:val="22"/>
          <w:szCs w:val="22"/>
          <w:rtl w:val="0"/>
        </w:rPr>
        <w:t xml:space="preserve">When clear statements are there, then ‘How might we…” method will help moving into the right direction of ideating solutions: </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Nunito" w:cs="Nunito" w:eastAsia="Nunito" w:hAnsi="Nunito"/>
          <w:b w:val="1"/>
          <w:color w:val="000000"/>
          <w:sz w:val="22"/>
          <w:szCs w:val="22"/>
          <w:rtl w:val="0"/>
        </w:rPr>
        <w:t xml:space="preserve">"How"</w:t>
      </w:r>
      <w:r w:rsidDel="00000000" w:rsidR="00000000" w:rsidRPr="00000000">
        <w:rPr>
          <w:rFonts w:ascii="Nunito" w:cs="Nunito" w:eastAsia="Nunito" w:hAnsi="Nunito"/>
          <w:color w:val="000000"/>
          <w:sz w:val="22"/>
          <w:szCs w:val="22"/>
          <w:rtl w:val="0"/>
        </w:rPr>
        <w:t xml:space="preserve"> suggests that we do not yet have the answer.</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Nunito" w:cs="Nunito" w:eastAsia="Nunito" w:hAnsi="Nunito"/>
          <w:b w:val="1"/>
          <w:color w:val="000000"/>
          <w:sz w:val="22"/>
          <w:szCs w:val="22"/>
          <w:rtl w:val="0"/>
        </w:rPr>
        <w:t xml:space="preserve">"Might”</w:t>
      </w:r>
      <w:r w:rsidDel="00000000" w:rsidR="00000000" w:rsidRPr="00000000">
        <w:rPr>
          <w:rFonts w:ascii="Nunito" w:cs="Nunito" w:eastAsia="Nunito" w:hAnsi="Nunito"/>
          <w:color w:val="000000"/>
          <w:sz w:val="22"/>
          <w:szCs w:val="22"/>
          <w:rtl w:val="0"/>
        </w:rPr>
        <w:t xml:space="preserve">  empathises that there are many different paths that we can go down, not the only solution.</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Nunito" w:cs="Nunito" w:eastAsia="Nunito" w:hAnsi="Nunito"/>
          <w:b w:val="1"/>
          <w:color w:val="000000"/>
          <w:sz w:val="22"/>
          <w:szCs w:val="22"/>
          <w:rtl w:val="0"/>
        </w:rPr>
        <w:t xml:space="preserve">"We"</w:t>
      </w:r>
      <w:r w:rsidDel="00000000" w:rsidR="00000000" w:rsidRPr="00000000">
        <w:rPr>
          <w:rFonts w:ascii="Nunito" w:cs="Nunito" w:eastAsia="Nunito" w:hAnsi="Nunito"/>
          <w:color w:val="000000"/>
          <w:sz w:val="22"/>
          <w:szCs w:val="22"/>
          <w:rtl w:val="0"/>
        </w:rPr>
        <w:t xml:space="preserve"> immediately brings in the element of collaboration and teamwork.</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tbl>
      <w:tblPr>
        <w:tblStyle w:val="Table2"/>
        <w:tblW w:w="9006.0" w:type="dxa"/>
        <w:jc w:val="left"/>
        <w:tblLayout w:type="fixed"/>
        <w:tblLook w:val="0400"/>
      </w:tblPr>
      <w:tblGrid>
        <w:gridCol w:w="1562"/>
        <w:gridCol w:w="7444"/>
        <w:tblGridChange w:id="0">
          <w:tblGrid>
            <w:gridCol w:w="1562"/>
            <w:gridCol w:w="744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Nunito" w:cs="Nunito" w:eastAsia="Nunito" w:hAnsi="Nunito"/>
                <w:b w:val="1"/>
                <w:color w:val="000000"/>
                <w:sz w:val="22"/>
                <w:szCs w:val="22"/>
                <w:rtl w:val="0"/>
              </w:rPr>
              <w:t xml:space="preserve">Name of the method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Nunito" w:cs="Nunito" w:eastAsia="Nunito" w:hAnsi="Nunito"/>
                <w:b w:val="1"/>
                <w:color w:val="000000"/>
                <w:sz w:val="22"/>
                <w:szCs w:val="22"/>
                <w:rtl w:val="0"/>
              </w:rPr>
              <w:t xml:space="preserve">How might we...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Nunito" w:cs="Nunito" w:eastAsia="Nunito" w:hAnsi="Nunito"/>
                <w:color w:val="000000"/>
                <w:sz w:val="22"/>
                <w:szCs w:val="22"/>
                <w:rtl w:val="0"/>
              </w:rPr>
              <w:t xml:space="preserve">Objectives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numPr>
                <w:ilvl w:val="0"/>
                <w:numId w:val="1"/>
              </w:numPr>
              <w:ind w:left="720" w:hanging="360"/>
              <w:rPr>
                <w:rFonts w:ascii="Nunito" w:cs="Nunito" w:eastAsia="Nunito" w:hAnsi="Nunito"/>
                <w:color w:val="000000"/>
                <w:sz w:val="22"/>
                <w:szCs w:val="22"/>
              </w:rPr>
            </w:pPr>
            <w:r w:rsidDel="00000000" w:rsidR="00000000" w:rsidRPr="00000000">
              <w:rPr>
                <w:rFonts w:ascii="Nunito" w:cs="Nunito" w:eastAsia="Nunito" w:hAnsi="Nunito"/>
                <w:color w:val="000000"/>
                <w:sz w:val="22"/>
                <w:szCs w:val="22"/>
                <w:rtl w:val="0"/>
              </w:rPr>
              <w:t xml:space="preserve">To transform needs into project ideas;</w:t>
            </w:r>
          </w:p>
          <w:p w:rsidR="00000000" w:rsidDel="00000000" w:rsidP="00000000" w:rsidRDefault="00000000" w:rsidRPr="00000000" w14:paraId="00000019">
            <w:pPr>
              <w:numPr>
                <w:ilvl w:val="0"/>
                <w:numId w:val="1"/>
              </w:numPr>
              <w:ind w:left="720" w:hanging="360"/>
              <w:rPr>
                <w:rFonts w:ascii="Nunito" w:cs="Nunito" w:eastAsia="Nunito" w:hAnsi="Nunito"/>
                <w:color w:val="000000"/>
                <w:sz w:val="22"/>
                <w:szCs w:val="22"/>
              </w:rPr>
            </w:pPr>
            <w:r w:rsidDel="00000000" w:rsidR="00000000" w:rsidRPr="00000000">
              <w:rPr>
                <w:rFonts w:ascii="Nunito" w:cs="Nunito" w:eastAsia="Nunito" w:hAnsi="Nunito"/>
                <w:color w:val="000000"/>
                <w:sz w:val="22"/>
                <w:szCs w:val="22"/>
                <w:rtl w:val="0"/>
              </w:rPr>
              <w:t xml:space="preserve">Formulate constructive and open-ended questions that facilitate targeted brainstorming and ideation for innovative project ideas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Nunito" w:cs="Nunito" w:eastAsia="Nunito" w:hAnsi="Nunito"/>
                <w:color w:val="000000"/>
                <w:sz w:val="22"/>
                <w:szCs w:val="22"/>
                <w:rtl w:val="0"/>
              </w:rPr>
              <w:t xml:space="preserve">Duration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Nunito" w:cs="Nunito" w:eastAsia="Nunito" w:hAnsi="Nunito"/>
                <w:color w:val="000000"/>
                <w:sz w:val="22"/>
                <w:szCs w:val="22"/>
                <w:rtl w:val="0"/>
              </w:rPr>
              <w:t xml:space="preserve">15 – 20 minutes</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Nunito" w:cs="Nunito" w:eastAsia="Nunito" w:hAnsi="Nunito"/>
                <w:color w:val="000000"/>
                <w:sz w:val="22"/>
                <w:szCs w:val="22"/>
                <w:rtl w:val="0"/>
              </w:rPr>
              <w:t xml:space="preserve">Materials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Nunito" w:cs="Nunito" w:eastAsia="Nunito" w:hAnsi="Nunito"/>
                <w:color w:val="000000"/>
                <w:sz w:val="22"/>
                <w:szCs w:val="22"/>
                <w:rtl w:val="0"/>
              </w:rPr>
              <w:t xml:space="preserve">Whiteboard or flipchart, markers, post-it notes, timer</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Nunito" w:cs="Nunito" w:eastAsia="Nunito" w:hAnsi="Nunito"/>
                <w:color w:val="000000"/>
                <w:sz w:val="22"/>
                <w:szCs w:val="22"/>
                <w:rtl w:val="0"/>
              </w:rPr>
              <w:t xml:space="preserve">Step-by-step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Nunito" w:cs="Nunito" w:eastAsia="Nunito" w:hAnsi="Nunito"/>
                <w:color w:val="000000"/>
                <w:sz w:val="22"/>
                <w:szCs w:val="22"/>
                <w:rtl w:val="0"/>
              </w:rPr>
              <w:t xml:space="preserve">Steps: </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Nunito" w:cs="Nunito" w:eastAsia="Nunito" w:hAnsi="Nunito"/>
                <w:color w:val="000000"/>
                <w:sz w:val="22"/>
                <w:szCs w:val="22"/>
                <w:rtl w:val="0"/>
              </w:rPr>
              <w:t xml:space="preserve">1. Start with a clear challenge or problem you want to address.</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Nunito" w:cs="Nunito" w:eastAsia="Nunito" w:hAnsi="Nunito"/>
                <w:color w:val="000000"/>
                <w:sz w:val="22"/>
                <w:szCs w:val="22"/>
                <w:rtl w:val="0"/>
              </w:rPr>
              <w:t xml:space="preserve">2. Break down the main challenge into smaller challenges or facets.</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Nunito" w:cs="Nunito" w:eastAsia="Nunito" w:hAnsi="Nunito"/>
                <w:color w:val="000000"/>
                <w:sz w:val="22"/>
                <w:szCs w:val="22"/>
                <w:rtl w:val="0"/>
              </w:rPr>
              <w:t xml:space="preserve">3. Motivate the project development team to come up with several “How might we...” (HMW) questions that address the identified needs or opportunity field.</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Nunito" w:cs="Nunito" w:eastAsia="Nunito" w:hAnsi="Nunito"/>
                <w:color w:val="000000"/>
                <w:sz w:val="22"/>
                <w:szCs w:val="22"/>
                <w:rtl w:val="0"/>
              </w:rPr>
              <w:t xml:space="preserve">3. For each facet, begin by writing "How might we..." followed by the challenge in question form. E.g., "How might we promote inclusivity in our youth project?"</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Nunito" w:cs="Nunito" w:eastAsia="Nunito" w:hAnsi="Nunito"/>
                <w:color w:val="000000"/>
                <w:sz w:val="22"/>
                <w:szCs w:val="22"/>
                <w:rtl w:val="0"/>
              </w:rPr>
              <w:t xml:space="preserve">4. Each question should adhere to the logic of “How might we...” followed by a verb (e.g. develop), a noun (e.g. a set of tools), and the type of ‘user’ (e.g. young people in rural areas).</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Nunito" w:cs="Nunito" w:eastAsia="Nunito" w:hAnsi="Nunito"/>
                <w:color w:val="000000"/>
                <w:sz w:val="22"/>
                <w:szCs w:val="22"/>
                <w:rtl w:val="0"/>
              </w:rPr>
              <w:t xml:space="preserve">5. Each participant writes their "How might we..." questions on post-it notes.</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Nunito" w:cs="Nunito" w:eastAsia="Nunito" w:hAnsi="Nunito"/>
                <w:color w:val="000000"/>
                <w:sz w:val="22"/>
                <w:szCs w:val="22"/>
                <w:rtl w:val="0"/>
              </w:rPr>
              <w:t xml:space="preserve">5. Read the"How might we..." question aloud and ask if the team is inspired by the question to find many solutions. If not, the question might be too narrow or the HMW question is too broad. </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Nunito" w:cs="Nunito" w:eastAsia="Nunito" w:hAnsi="Nunito"/>
                <w:color w:val="000000"/>
                <w:sz w:val="22"/>
                <w:szCs w:val="22"/>
                <w:rtl w:val="0"/>
              </w:rPr>
              <w:t xml:space="preserve">To deal with this dilemma, there are two question techniques: “WHY (should it be done)” in order to expand the focus and “HOW,” in order to narrow down the focus of consideration.</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Nunito" w:cs="Nunito" w:eastAsia="Nunito" w:hAnsi="Nunito"/>
                <w:color w:val="000000"/>
                <w:sz w:val="22"/>
                <w:szCs w:val="22"/>
                <w:rtl w:val="0"/>
              </w:rPr>
              <w:t xml:space="preserve">6. Cluster similar questions together on the whiteboard.</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Nunito" w:cs="Nunito" w:eastAsia="Nunito" w:hAnsi="Nunito"/>
                <w:color w:val="000000"/>
                <w:sz w:val="22"/>
                <w:szCs w:val="22"/>
                <w:rtl w:val="0"/>
              </w:rPr>
              <w:t xml:space="preserve">7. Prioritise the questions based on importance or feasibility.</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Nunito" w:cs="Nunito" w:eastAsia="Nunito" w:hAnsi="Nunito"/>
                <w:color w:val="000000"/>
                <w:sz w:val="22"/>
                <w:szCs w:val="22"/>
                <w:rtl w:val="0"/>
              </w:rPr>
              <w:t xml:space="preserve">8. Begin brainstorming solutions for the top prioritised questions.</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Nunito" w:cs="Nunito" w:eastAsia="Nunito" w:hAnsi="Nunito"/>
                <w:color w:val="000000"/>
                <w:sz w:val="22"/>
                <w:szCs w:val="22"/>
                <w:rtl w:val="0"/>
              </w:rPr>
              <w:t xml:space="preserve">Author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Nunito" w:cs="Nunito" w:eastAsia="Nunito" w:hAnsi="Nunito"/>
                <w:color w:val="000000"/>
                <w:sz w:val="22"/>
                <w:szCs w:val="22"/>
                <w:rtl w:val="0"/>
              </w:rPr>
              <w:t xml:space="preserve">Business consultant Min Basadur, consulting Procter &amp; Gamble in the 70s and later on the method was adopted by design thinking agencies like IDEO. </w:t>
            </w: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1352E9"/>
    <w:pPr>
      <w:spacing w:after="100" w:afterAutospacing="1" w:before="100" w:beforeAutospacing="1"/>
      <w:outlineLvl w:val="2"/>
    </w:pPr>
    <w:rPr>
      <w:rFonts w:ascii="Times New Roman" w:cs="Times New Roman" w:eastAsia="Times New Roman" w:hAnsi="Times New Roman"/>
      <w:b w:val="1"/>
      <w:bCs w:val="1"/>
      <w:kern w:val="0"/>
      <w:sz w:val="27"/>
      <w:szCs w:val="27"/>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1352E9"/>
    <w:rPr>
      <w:rFonts w:ascii="Times New Roman" w:cs="Times New Roman" w:eastAsia="Times New Roman" w:hAnsi="Times New Roman"/>
      <w:b w:val="1"/>
      <w:bCs w:val="1"/>
      <w:kern w:val="0"/>
      <w:sz w:val="27"/>
      <w:szCs w:val="27"/>
      <w:lang w:eastAsia="en-GB"/>
    </w:rPr>
  </w:style>
  <w:style w:type="paragraph" w:styleId="NormalWeb">
    <w:name w:val="Normal (Web)"/>
    <w:basedOn w:val="Normal"/>
    <w:uiPriority w:val="99"/>
    <w:semiHidden w:val="1"/>
    <w:unhideWhenUsed w:val="1"/>
    <w:rsid w:val="001352E9"/>
    <w:pPr>
      <w:spacing w:after="100" w:afterAutospacing="1" w:before="100" w:beforeAutospacing="1"/>
    </w:pPr>
    <w:rPr>
      <w:rFonts w:ascii="Times New Roman" w:cs="Times New Roman" w:eastAsia="Times New Roman" w:hAnsi="Times New Roman"/>
      <w:kern w:val="0"/>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JJGZIOoymoThZr6x+tVOx/KC6g==">CgMxLjA4AHIhMVRIWlJzZ2VXWmUzT1NOR18wVnBvRHZSVG9Vd0dJTXVu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2024-01-16T19:01:00Z</dcterms:created>
  <dc:creator>Laimonas Ragauskas</dc:creator>
</cp:coreProperties>
</file>